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6"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0B4E598C" w:rsidR="00E465C2" w:rsidRDefault="00B30C44" w:rsidP="002D08A7">
      <w:pPr>
        <w:spacing w:line="480" w:lineRule="auto"/>
        <w:jc w:val="both"/>
        <w:rPr>
          <w:sz w:val="24"/>
          <w:szCs w:val="24"/>
        </w:rPr>
      </w:pPr>
      <w:r w:rsidRPr="00B30C44">
        <w:rPr>
          <w:sz w:val="24"/>
          <w:szCs w:val="24"/>
        </w:rPr>
        <w:t xml:space="preserve">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 homology-oriented ontology of the salp colony architecture morphospace and characterize the developmental pathways that build the different architectures. We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found that all adult architectures are either final or intermediate stages within three developmental pathways towards either bipinnate, cluster, or helical forms. The architectural variation found among salp colonies is the most diverse in any clade of clonal colonial animals. We hypothesize that this remarkable breadth of geometries is a product of adaptive evolution to distinct </w:t>
      </w:r>
      <w:proofErr w:type="spellStart"/>
      <w:r w:rsidRPr="00B30C44">
        <w:rPr>
          <w:sz w:val="24"/>
          <w:szCs w:val="24"/>
        </w:rPr>
        <w:t>multijet</w:t>
      </w:r>
      <w:proofErr w:type="spellEnd"/>
      <w:r w:rsidRPr="00B30C44">
        <w:rPr>
          <w:sz w:val="24"/>
          <w:szCs w:val="24"/>
        </w:rPr>
        <w:t xml:space="preserve"> colonial locomotory strategies.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lastRenderedPageBreak/>
        <w:t>Introduction</w:t>
      </w:r>
    </w:p>
    <w:p w14:paraId="5C78B865" w14:textId="4C29D6F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are marine pelagic urochordates that filter-feed on phytoplankton and bacteria. The salp life cycle (Fig. 1) consists of a solitary stage (</w:t>
      </w:r>
      <w:proofErr w:type="spellStart"/>
      <w:r w:rsidRPr="00FE2422">
        <w:rPr>
          <w:sz w:val="24"/>
          <w:szCs w:val="24"/>
        </w:rPr>
        <w:t>oozoid</w:t>
      </w:r>
      <w:proofErr w:type="spellEnd"/>
      <w:r w:rsidRPr="00FE2422">
        <w:rPr>
          <w:sz w:val="24"/>
          <w:szCs w:val="24"/>
        </w:rPr>
        <w:t xml:space="preserve">) that asexually buds colonies of the aggregate stage (blastozooids) along a ventral projection (stolon). Aggregate blastozooids are protogynous and can sexually reproduce, brooding embryonic solitary </w:t>
      </w:r>
      <w:proofErr w:type="spellStart"/>
      <w:r w:rsidRPr="00FE2422">
        <w:rPr>
          <w:sz w:val="24"/>
          <w:szCs w:val="24"/>
        </w:rPr>
        <w:t>oozooids</w:t>
      </w:r>
      <w:proofErr w:type="spellEnd"/>
      <w:r w:rsidRPr="00FE2422">
        <w:rPr>
          <w:sz w:val="24"/>
          <w:szCs w:val="24"/>
        </w:rPr>
        <w:t xml:space="preserve"> in a placenta as females (Bone, 1998). While solitary </w:t>
      </w:r>
      <w:proofErr w:type="spellStart"/>
      <w:r w:rsidRPr="00FE2422">
        <w:rPr>
          <w:sz w:val="24"/>
          <w:szCs w:val="24"/>
        </w:rPr>
        <w:t>oozooids</w:t>
      </w:r>
      <w:proofErr w:type="spellEnd"/>
      <w:r w:rsidRPr="00FE2422">
        <w:rPr>
          <w:sz w:val="24"/>
          <w:szCs w:val="24"/>
        </w:rPr>
        <w:t xml:space="preserve">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 xml:space="preserve">As the young colony is released from the solitary, the zooids grow rapidly in size, develop their anatomical features, and in most species, they shift their arrangement in </w:t>
      </w:r>
      <w:r w:rsidRPr="00FE2422">
        <w:rPr>
          <w:sz w:val="24"/>
          <w:szCs w:val="24"/>
        </w:rPr>
        <w:lastRenderedPageBreak/>
        <w:t>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1990), they have received little attention in the past three decades and lack a formal definition. The primary gaps of 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1F0B2DE5" w:rsidR="003E4853" w:rsidRPr="00FE2422" w:rsidRDefault="00425DD7" w:rsidP="00084B90">
      <w:pPr>
        <w:spacing w:line="480" w:lineRule="auto"/>
        <w:ind w:firstLine="720"/>
        <w:rPr>
          <w:sz w:val="24"/>
          <w:szCs w:val="24"/>
        </w:rPr>
      </w:pPr>
      <w:r w:rsidRPr="00FE2422">
        <w:rPr>
          <w:sz w:val="24"/>
          <w:szCs w:val="24"/>
        </w:rPr>
        <w:t xml:space="preserve">We observed, </w:t>
      </w:r>
      <w:proofErr w:type="spellStart"/>
      <w:r w:rsidRPr="00FE2422">
        <w:rPr>
          <w:sz w:val="24"/>
          <w:szCs w:val="24"/>
        </w:rPr>
        <w:t>videographed</w:t>
      </w:r>
      <w:proofErr w:type="spellEnd"/>
      <w:r w:rsidRPr="00FE2422">
        <w:rPr>
          <w:sz w:val="24"/>
          <w:szCs w:val="24"/>
        </w:rPr>
        <w:t xml:space="preserve">, and collected live specimens of both adult salp blastozooid colonies and developing colonies in the </w:t>
      </w:r>
      <w:proofErr w:type="spellStart"/>
      <w:r w:rsidRPr="00FE2422">
        <w:rPr>
          <w:sz w:val="24"/>
          <w:szCs w:val="24"/>
        </w:rPr>
        <w:t>stolons</w:t>
      </w:r>
      <w:proofErr w:type="spellEnd"/>
      <w:r w:rsidRPr="00FE2422">
        <w:rPr>
          <w:sz w:val="24"/>
          <w:szCs w:val="24"/>
        </w:rPr>
        <w:t xml:space="preserve"> of solitary salp </w:t>
      </w:r>
      <w:proofErr w:type="spellStart"/>
      <w:r w:rsidRPr="00FE2422">
        <w:rPr>
          <w:sz w:val="24"/>
          <w:szCs w:val="24"/>
        </w:rPr>
        <w:t>oozooids</w:t>
      </w:r>
      <w:proofErr w:type="spellEnd"/>
      <w:r w:rsidRPr="00FE2422">
        <w:rPr>
          <w:sz w:val="24"/>
          <w:szCs w:val="24"/>
        </w:rPr>
        <w:t xml:space="preserve">.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 xml:space="preserve">The rest of the species included in this study were collected during night dives when many salps perform diel vertical migration to shallower depths. </w:t>
      </w:r>
    </w:p>
    <w:p w14:paraId="42B5176F" w14:textId="11232623" w:rsidR="003E4853" w:rsidRPr="00FE2422" w:rsidRDefault="00425DD7" w:rsidP="00FE2422">
      <w:pPr>
        <w:spacing w:line="480" w:lineRule="auto"/>
        <w:ind w:firstLine="720"/>
        <w:rPr>
          <w:sz w:val="24"/>
          <w:szCs w:val="24"/>
        </w:rPr>
      </w:pPr>
      <w:r w:rsidRPr="00FE2422">
        <w:rPr>
          <w:sz w:val="24"/>
          <w:szCs w:val="24"/>
        </w:rPr>
        <w:t xml:space="preserve">After the dive, salp specimens were anesthetized in 0.2% MS222 buffered with sodium bicarbonate in seawater to facilitate photography. Developing </w:t>
      </w:r>
      <w:proofErr w:type="spellStart"/>
      <w:r w:rsidRPr="00FE2422">
        <w:rPr>
          <w:sz w:val="24"/>
          <w:szCs w:val="24"/>
        </w:rPr>
        <w:t>stolons</w:t>
      </w:r>
      <w:proofErr w:type="spellEnd"/>
      <w:r w:rsidRPr="00FE2422">
        <w:rPr>
          <w:sz w:val="24"/>
          <w:szCs w:val="24"/>
        </w:rPr>
        <w:t xml:space="preserve">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symmetry (oral, aboral, dorsoventral, and lateral), with a ruler in the frame for scale reference. We collected and photographed blastozooids across 22 salp species. In addition, we supplemented our gaps in taxon sampling using underwater photos and videos of live salps from previous expeditions and from online sources.</w:t>
      </w:r>
    </w:p>
    <w:p w14:paraId="3DBE7333" w14:textId="419B8B02" w:rsidR="003E4853" w:rsidRDefault="00425DD7" w:rsidP="004413FA">
      <w:pPr>
        <w:spacing w:line="480" w:lineRule="auto"/>
        <w:ind w:firstLine="720"/>
        <w:rPr>
          <w:sz w:val="24"/>
          <w:szCs w:val="24"/>
        </w:rPr>
      </w:pPr>
      <w:r w:rsidRPr="00FE2422">
        <w:rPr>
          <w:sz w:val="24"/>
          <w:szCs w:val="24"/>
        </w:rPr>
        <w:lastRenderedPageBreak/>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w:t>
      </w:r>
      <w:r w:rsidRPr="00FE2422">
        <w:rPr>
          <w:sz w:val="24"/>
          <w:szCs w:val="24"/>
        </w:rPr>
        <w:lastRenderedPageBreak/>
        <w:t>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axis and the oral-aboral axis of its lateral neighbor as viewed from one end of the colony, driving the formation of a solenoid double helix chains; (E) peduncle length ratio </w:t>
      </w:r>
      <w:r w:rsidRPr="00FE2422">
        <w:rPr>
          <w:sz w:val="24"/>
          <w:szCs w:val="24"/>
        </w:rPr>
        <w:lastRenderedPageBreak/>
        <w:t>(</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2FCEB0BE" w14:textId="64A5249B" w:rsidR="003E4853" w:rsidRPr="002D08A7" w:rsidRDefault="00425DD7" w:rsidP="002D08A7">
      <w:pPr>
        <w:spacing w:line="480" w:lineRule="auto"/>
        <w:rPr>
          <w:b/>
          <w:sz w:val="24"/>
          <w:szCs w:val="24"/>
        </w:rPr>
      </w:pPr>
      <w:r w:rsidRPr="002D08A7">
        <w:rPr>
          <w:b/>
          <w:i/>
          <w:iCs/>
          <w:sz w:val="24"/>
          <w:szCs w:val="24"/>
        </w:rPr>
        <w:t>A developmental ontology of architectural transition pathways</w:t>
      </w:r>
      <w:r w:rsidR="002D08A7">
        <w:rPr>
          <w:b/>
          <w:sz w:val="24"/>
          <w:szCs w:val="24"/>
        </w:rPr>
        <w:t xml:space="preserve"> - </w:t>
      </w:r>
      <w:r w:rsidRPr="00FE2422">
        <w:rPr>
          <w:sz w:val="24"/>
          <w:szCs w:val="24"/>
        </w:rPr>
        <w:t xml:space="preserve">Some taxa, such as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retain the transversal double-chain architecture throughout the growth and development of the blastozooids in the chain. This architecture is characterized by a dorsoventral zooid-stolon angle of ~90°, with ventral attachment to the chiral neighbor and lateral attachment to the lateral neighbors (Fig. 2A). These chains move parallel to the oral-aboral axis of their zooids, at an angle orthogonal to the length of the chain. </w:t>
      </w:r>
      <w:r w:rsidR="002F7738" w:rsidRPr="00FE2422">
        <w:rPr>
          <w:sz w:val="24"/>
          <w:szCs w:val="24"/>
        </w:rPr>
        <w:t>Often,</w:t>
      </w:r>
      <w:r w:rsidRPr="00FE2422">
        <w:rPr>
          <w:sz w:val="24"/>
          <w:szCs w:val="24"/>
        </w:rPr>
        <w:t xml:space="preserve"> we find colonies of </w:t>
      </w:r>
      <w:r w:rsidRPr="00FE2422">
        <w:rPr>
          <w:i/>
          <w:sz w:val="24"/>
          <w:szCs w:val="24"/>
        </w:rPr>
        <w:t>Pegea</w:t>
      </w:r>
      <w:r w:rsidRPr="00FE2422">
        <w:rPr>
          <w:sz w:val="24"/>
          <w:szCs w:val="24"/>
        </w:rPr>
        <w:t xml:space="preserve"> species moving in a coiled formation, where the transversal chain is curled up on the oral-aboral-normal plane. Most other species do not retain this </w:t>
      </w:r>
      <w:r w:rsidR="002F7738" w:rsidRPr="00FE2422">
        <w:rPr>
          <w:sz w:val="24"/>
          <w:szCs w:val="24"/>
        </w:rPr>
        <w:t>developmentally basal</w:t>
      </w:r>
      <w:r w:rsidRPr="00FE2422">
        <w:rPr>
          <w:sz w:val="24"/>
          <w:szCs w:val="24"/>
        </w:rPr>
        <w:t xml:space="preserve"> architecture, but instead modify the orientation, rotation, and position of the zooids relative to each other </w:t>
      </w:r>
      <w:r w:rsidRPr="00FE2422">
        <w:rPr>
          <w:sz w:val="24"/>
          <w:szCs w:val="24"/>
        </w:rPr>
        <w:lastRenderedPageBreak/>
        <w:t xml:space="preserve">and the axis of the chain during development (Fig. 5). We observed that the developmental series of all salp species (Fig. 3) with non-transversal adult architectures fall under three distinct developmental transition pathways (Fig. 6). </w:t>
      </w:r>
    </w:p>
    <w:p w14:paraId="090E5292" w14:textId="565D62E2" w:rsidR="003E4853" w:rsidRPr="00FE2422" w:rsidRDefault="00425DD7" w:rsidP="004413FA">
      <w:pPr>
        <w:spacing w:line="480" w:lineRule="auto"/>
        <w:ind w:firstLine="720"/>
        <w:rPr>
          <w:sz w:val="24"/>
          <w:szCs w:val="24"/>
        </w:rPr>
      </w:pPr>
      <w:r w:rsidRPr="00FE2422">
        <w:rPr>
          <w:sz w:val="24"/>
          <w:szCs w:val="24"/>
        </w:rPr>
        <w:t xml:space="preserve">First there is the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xml:space="preserve">, semicircular sets of zooids (Ritter &amp; Johnson 1911). In the first stage of the transformation, the whorl architecture is formed. These zooids are packed together tightly in a wheel shape due to the short peduncles (Fig. 2B). These are found in many </w:t>
      </w:r>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these whorls remain attached to each other for a longer time than in other species and adult whorls can often be found conjoined. A further stage in this transformation is the cluster architecture, where the peduncles grow so long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These are found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r w:rsidRPr="00FE2422">
        <w:rPr>
          <w:sz w:val="24"/>
          <w:szCs w:val="24"/>
        </w:rPr>
        <w:t xml:space="preserve"> These cluster bundles typically contain many more zooids than those in whorls. It is unclear whether these cluster architectures ever go through a distinct ‘whorl’ stage in their development. The developing colonies we observed do go </w:t>
      </w:r>
      <w:r w:rsidRPr="00FE2422">
        <w:rPr>
          <w:sz w:val="24"/>
          <w:szCs w:val="24"/>
        </w:rPr>
        <w:lastRenderedPageBreak/>
        <w:t>through a similar zooid-stolon allometry as their whorl-shaped counterparts, though the serial neighbor zooid detachment (Fig. 6) may occur before the release of the radial aggregations.</w:t>
      </w:r>
    </w:p>
    <w:p w14:paraId="2AF20C71" w14:textId="5417486E" w:rsidR="003E4853" w:rsidRPr="00FE2422" w:rsidRDefault="00425DD7" w:rsidP="004413FA">
      <w:pPr>
        <w:spacing w:line="480" w:lineRule="auto"/>
        <w:ind w:firstLine="720"/>
        <w:rPr>
          <w:sz w:val="24"/>
          <w:szCs w:val="24"/>
        </w:rPr>
      </w:pPr>
      <w:r w:rsidRPr="00FE2422">
        <w:rPr>
          <w:sz w:val="24"/>
          <w:szCs w:val="24"/>
        </w:rPr>
        <w:t xml:space="preserve">Second, there is the pathway leading to the helical double-chain architecture in </w:t>
      </w:r>
      <w:r w:rsidRPr="00FE2422">
        <w:rPr>
          <w:i/>
          <w:sz w:val="24"/>
          <w:szCs w:val="24"/>
        </w:rPr>
        <w:t>Helicosalpa</w:t>
      </w:r>
      <w:r w:rsidRPr="00FE2422">
        <w:rPr>
          <w:sz w:val="24"/>
          <w:szCs w:val="24"/>
        </w:rPr>
        <w:t xml:space="preserve"> spp. (Fig. 2D). These </w:t>
      </w:r>
      <w:r w:rsidR="002F7738" w:rsidRPr="00FE2422">
        <w:rPr>
          <w:sz w:val="24"/>
          <w:szCs w:val="24"/>
        </w:rPr>
        <w:t>transversally budded</w:t>
      </w:r>
      <w:r w:rsidRPr="00FE2422">
        <w:rPr>
          <w:sz w:val="24"/>
          <w:szCs w:val="24"/>
        </w:rPr>
        <w:t xml:space="preserve"> double chains undergo stolon torsion into a solenoid shape (Fig. 3G), and zooid</w:t>
      </w:r>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Finally, there is the pathway leading to streamlined chains through the alignment of zooid orientations to the axis of the stolon during development. These start with the partial dorsoventral rotation of zooids into the oblique architecture (Fig. 3B), which is the final form for species like </w:t>
      </w:r>
      <w:proofErr w:type="spellStart"/>
      <w:r w:rsidRPr="00FE2422">
        <w:rPr>
          <w:i/>
          <w:sz w:val="24"/>
          <w:szCs w:val="24"/>
        </w:rPr>
        <w:t>Thetys</w:t>
      </w:r>
      <w:proofErr w:type="spellEnd"/>
      <w:r w:rsidRPr="00FE2422">
        <w:rPr>
          <w:i/>
          <w:sz w:val="24"/>
          <w:szCs w:val="24"/>
        </w:rPr>
        <w:t xml:space="preserve"> vagina </w:t>
      </w:r>
      <w:r w:rsidRPr="00FE2422">
        <w:rPr>
          <w:sz w:val="24"/>
          <w:szCs w:val="24"/>
        </w:rPr>
        <w:t>and</w:t>
      </w:r>
      <w:r w:rsidRPr="00FE2422">
        <w:rPr>
          <w:i/>
          <w:sz w:val="24"/>
          <w:szCs w:val="24"/>
        </w:rPr>
        <w:t xml:space="preserve"> Thalia</w:t>
      </w:r>
      <w:r w:rsidRPr="00FE2422">
        <w:rPr>
          <w:sz w:val="24"/>
          <w:szCs w:val="24"/>
        </w:rPr>
        <w:t xml:space="preserve"> spp. (Fig. 2E), with zooid-stolon angles of 50-60°. The movement direction of these colonies is closely aligned (but not perfectly parallel) with the stolon axis. This torsion goes a step further toward near-complete alignment (15-30°) of the oral-aboral axis of the zooids to the axis of the stolon in linear architecture, found in taxa such as</w:t>
      </w:r>
      <w:r w:rsidRPr="00FE2422">
        <w:rPr>
          <w:i/>
          <w:sz w:val="24"/>
          <w:szCs w:val="24"/>
        </w:rPr>
        <w:t xml:space="preserve"> </w:t>
      </w:r>
      <w:proofErr w:type="spellStart"/>
      <w:r w:rsidRPr="00FE2422">
        <w:rPr>
          <w:i/>
          <w:sz w:val="24"/>
          <w:szCs w:val="24"/>
        </w:rPr>
        <w:t>Ihlea</w:t>
      </w:r>
      <w:proofErr w:type="spellEnd"/>
      <w:r w:rsidRPr="00FE2422">
        <w:rPr>
          <w:i/>
          <w:sz w:val="24"/>
          <w:szCs w:val="24"/>
        </w:rPr>
        <w:t xml:space="preserve">, Iasis, </w:t>
      </w:r>
      <w:proofErr w:type="spellStart"/>
      <w:r w:rsidRPr="00FE2422">
        <w:rPr>
          <w:i/>
          <w:sz w:val="24"/>
          <w:szCs w:val="24"/>
        </w:rPr>
        <w:t>Metcalfina</w:t>
      </w:r>
      <w:proofErr w:type="spellEnd"/>
      <w:r w:rsidRPr="00FE2422">
        <w:rPr>
          <w:sz w:val="24"/>
          <w:szCs w:val="24"/>
        </w:rPr>
        <w:t xml:space="preserve">, and </w:t>
      </w:r>
      <w:r w:rsidRPr="00FE2422">
        <w:rPr>
          <w:i/>
          <w:sz w:val="24"/>
          <w:szCs w:val="24"/>
        </w:rPr>
        <w:t>Salpa</w:t>
      </w:r>
      <w:r w:rsidRPr="00FE2422">
        <w:rPr>
          <w:sz w:val="24"/>
          <w:szCs w:val="24"/>
        </w:rPr>
        <w:t xml:space="preserve">. In the species </w:t>
      </w:r>
      <w:proofErr w:type="spellStart"/>
      <w:r w:rsidRPr="00FE2422">
        <w:rPr>
          <w:i/>
          <w:sz w:val="24"/>
          <w:szCs w:val="24"/>
        </w:rPr>
        <w:t>Soestia</w:t>
      </w:r>
      <w:proofErr w:type="spellEnd"/>
      <w:r w:rsidRPr="00FE2422">
        <w:rPr>
          <w:i/>
          <w:sz w:val="24"/>
          <w:szCs w:val="24"/>
        </w:rPr>
        <w:t xml:space="preserve"> </w:t>
      </w:r>
      <w:proofErr w:type="spellStart"/>
      <w:r w:rsidRPr="00FE2422">
        <w:rPr>
          <w:i/>
          <w:sz w:val="24"/>
          <w:szCs w:val="24"/>
        </w:rPr>
        <w:t>zonaria</w:t>
      </w:r>
      <w:proofErr w:type="spellEnd"/>
      <w:r w:rsidR="00E465C2">
        <w:rPr>
          <w:iCs/>
          <w:sz w:val="24"/>
          <w:szCs w:val="24"/>
        </w:rPr>
        <w:t xml:space="preserve"> (Pallas, 1774)</w:t>
      </w:r>
      <w:r w:rsidRPr="00FE2422">
        <w:rPr>
          <w:sz w:val="24"/>
          <w:szCs w:val="24"/>
        </w:rPr>
        <w:t xml:space="preserve">, we find the most extreme version of this architecture, with zooid-stolon angles close to 0° (Fig. 2F). The final transformation stage in this pathway is the bipinnate architecture found in </w:t>
      </w:r>
      <w:r w:rsidRPr="00FE2422">
        <w:rPr>
          <w:i/>
          <w:sz w:val="24"/>
          <w:szCs w:val="24"/>
        </w:rPr>
        <w:t xml:space="preserve">Brooksia </w:t>
      </w:r>
      <w:r w:rsidRPr="00FE2422">
        <w:rPr>
          <w:sz w:val="24"/>
          <w:szCs w:val="24"/>
        </w:rPr>
        <w:t>spp. and</w:t>
      </w:r>
      <w:r w:rsidRPr="00FE2422">
        <w:rPr>
          <w:i/>
          <w:sz w:val="24"/>
          <w:szCs w:val="24"/>
        </w:rPr>
        <w:t xml:space="preserve"> </w:t>
      </w:r>
      <w:proofErr w:type="spellStart"/>
      <w:r w:rsidRPr="00FE2422">
        <w:rPr>
          <w:i/>
          <w:sz w:val="24"/>
          <w:szCs w:val="24"/>
        </w:rPr>
        <w:t>Ritteriella</w:t>
      </w:r>
      <w:proofErr w:type="spellEnd"/>
      <w:r w:rsidRPr="00FE2422">
        <w:rPr>
          <w:i/>
          <w:sz w:val="24"/>
          <w:szCs w:val="24"/>
        </w:rPr>
        <w:t xml:space="preserve"> </w:t>
      </w:r>
      <w:r w:rsidRPr="00FE2422">
        <w:rPr>
          <w:sz w:val="24"/>
          <w:szCs w:val="24"/>
        </w:rPr>
        <w:t>spp.</w:t>
      </w:r>
      <w:r w:rsidRPr="00FE2422">
        <w:rPr>
          <w:i/>
          <w:sz w:val="24"/>
          <w:szCs w:val="24"/>
        </w:rPr>
        <w:t>,</w:t>
      </w:r>
      <w:r w:rsidRPr="00FE2422">
        <w:rPr>
          <w:sz w:val="24"/>
          <w:szCs w:val="24"/>
        </w:rPr>
        <w:t xml:space="preserve"> where in addition to the linear dorsoventral alignment of zooids to the stolon, there is a mirror-symmetry outward lateral flare of the aboral ends of zooids in the plane normal to the oral-aboral-normal; and a rotation of zooids where the ventral (and dorsal) sides of every zooid are all facing the same side (Fig. 2G). This pathway has been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w:t>
      </w:r>
      <w:r w:rsidRPr="00FE2422">
        <w:rPr>
          <w:sz w:val="24"/>
          <w:szCs w:val="24"/>
        </w:rPr>
        <w:lastRenderedPageBreak/>
        <w:t xml:space="preserve">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here (Fig. 6), though </w:t>
      </w:r>
      <w:r w:rsidR="00E465C2" w:rsidRPr="00FE2422">
        <w:rPr>
          <w:sz w:val="24"/>
          <w:szCs w:val="24"/>
        </w:rPr>
        <w:t>it</w:t>
      </w:r>
      <w:r w:rsidRPr="00FE2422">
        <w:rPr>
          <w:sz w:val="24"/>
          <w:szCs w:val="24"/>
        </w:rPr>
        <w:t xml:space="preserve"> always occurs during or after the process of dorsoventral zooid stolon rotation that produces oblique and linear chains.</w:t>
      </w:r>
    </w:p>
    <w:p w14:paraId="3FE88CE1" w14:textId="7AC90235"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 The transversal-to-whorl transformation is mediated by an increase in the peduncle-to-zooid length ratio and a continuous allometric shift in zooid-to-stolon size as the zooids grow and develop asynchronously along the stolon length. The subsequent whorl-to-cluster transformation also relies on further peduncle elongation but is marked by a loss of neighbor zooid attachment that allows neighboring zooids to bob around freely. The transversal-to-helical pathway is characterized by a continuous shift in the serial neighbor stolon-normal angle, where the orientation of neighboring zooids breaks parallelism and starts to offset by a few degrees like stairs in a spiral staircase. The transversal-to-oblique-to-linear pathway is driven solely by changes in the dorsoventral zooid-stolon angle. Finally, the linear-to-bipinnate transformation is characterized by an increased oral-aboral chiral angle and zooid autorotation, where the oral-lateral facets of chiral zooids face each other, the aboral ends turn outwards, and their ventral sides face the same side of the colony.</w:t>
      </w:r>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3EA5ABB6"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homologies in the </w:t>
      </w:r>
      <w:r w:rsidRPr="00FE2422">
        <w:rPr>
          <w:sz w:val="24"/>
          <w:szCs w:val="24"/>
        </w:rPr>
        <w:lastRenderedPageBreak/>
        <w:t xml:space="preserve">development of salp colonies across species to categorize and geometrically compare the different architectures. From this developmental perspective, we were able to establish an ontology for salp colony architecture by defining the developmental transitions in the zooid arrangements that lead to the different architectural </w:t>
      </w:r>
      <w:r w:rsidR="00E465C2" w:rsidRPr="00FE2422">
        <w:rPr>
          <w:sz w:val="24"/>
          <w:szCs w:val="24"/>
        </w:rPr>
        <w:t>endpoints and</w:t>
      </w:r>
      <w:r w:rsidRPr="00FE2422">
        <w:rPr>
          <w:sz w:val="24"/>
          <w:szCs w:val="24"/>
        </w:rPr>
        <w:t xml:space="preserve"> identifying which adult endpoints are homologous to intermediate stages in the development of other endpoints.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 xml:space="preserve">therefore impact the </w:t>
      </w:r>
      <w:r w:rsidR="00EF0CF3">
        <w:rPr>
          <w:sz w:val="24"/>
          <w:szCs w:val="24"/>
        </w:rPr>
        <w:lastRenderedPageBreak/>
        <w:t>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69299D35"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w:t>
      </w:r>
      <w:r w:rsidRPr="00FE2422">
        <w:rPr>
          <w:sz w:val="24"/>
          <w:szCs w:val="24"/>
        </w:rPr>
        <w:lastRenderedPageBreak/>
        <w:t xml:space="preserve">evolutionary history remains unknown. The two main obstacles to the reconstruction of the evolutionary history of salp colony architecture have been (1) the lack of a homology framework to compare and characterize variation, and (2) a phylogenetic tree that resolves the position of every architecture in every lineage where it has evolved. Govindarajan et al. (2011) reconstructed the first thaliacean molecular phylogeny using 18S sequences.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w:t>
      </w:r>
      <w:r w:rsidRPr="00FE2422">
        <w:rPr>
          <w:sz w:val="24"/>
          <w:szCs w:val="24"/>
        </w:rPr>
        <w:lastRenderedPageBreak/>
        <w:t xml:space="preserve">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081FDD86" w:rsidR="003E4853" w:rsidRPr="00FE2422" w:rsidRDefault="00425DD7" w:rsidP="00FE2422">
      <w:pPr>
        <w:spacing w:line="480" w:lineRule="auto"/>
        <w:ind w:firstLine="720"/>
        <w:rPr>
          <w:sz w:val="24"/>
          <w:szCs w:val="24"/>
        </w:rPr>
      </w:pPr>
      <w:r w:rsidRPr="00FE2422">
        <w:rPr>
          <w:sz w:val="24"/>
          <w:szCs w:val="24"/>
        </w:rPr>
        <w:t xml:space="preserve">Finally, we believe the colonial ontology presented 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w:t>
      </w:r>
      <w:r w:rsidRPr="00FE2422">
        <w:rPr>
          <w:sz w:val="24"/>
          <w:szCs w:val="24"/>
        </w:rPr>
        <w:lastRenderedPageBreak/>
        <w:t xml:space="preserve">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1990), 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xml:space="preserve">, Brad Gemmell, Sean Colin, Jack Costello, Rebecca Gordon, Matt Connelly, Clint Collins, Paul Richardson, and Anne Thompson </w:t>
      </w:r>
      <w:r w:rsidRPr="00FE2422">
        <w:rPr>
          <w:sz w:val="24"/>
          <w:szCs w:val="24"/>
        </w:rPr>
        <w:lastRenderedPageBreak/>
        <w:t>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2nd Aerodynamic Deceleration Systems Conference</w:t>
      </w:r>
      <w:r w:rsidRPr="00FE2422">
        <w:rPr>
          <w:color w:val="222222"/>
          <w:sz w:val="24"/>
          <w:szCs w:val="24"/>
          <w:highlight w:val="white"/>
        </w:rPr>
        <w:t xml:space="preserve"> (p. 938).</w:t>
      </w:r>
    </w:p>
    <w:p w14:paraId="5E5D9AD9" w14:textId="363FDAA4"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Pr="00FE2422">
        <w:rPr>
          <w:i/>
          <w:color w:val="222222"/>
          <w:sz w:val="24"/>
          <w:szCs w:val="24"/>
          <w:highlight w:val="white"/>
        </w:rPr>
        <w:t>nature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61CD9E4A" w14:textId="5B246C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p>
    <w:p w14:paraId="283E5C91" w14:textId="2F70EA3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Soft Robotics: Trends, Applications and Challenges: Proceedings of the Soft Robotics Week, April 25-30, 2016, Livorno, Italy</w:t>
      </w:r>
      <w:r w:rsidRPr="00FE2422">
        <w:rPr>
          <w:color w:val="222222"/>
          <w:sz w:val="24"/>
          <w:szCs w:val="24"/>
          <w:highlight w:val="white"/>
        </w:rPr>
        <w:t xml:space="preserve"> (pp. 37-46). Springer International Publishing.</w:t>
      </w:r>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430E40FC" w14:textId="7777777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14DFC8EF" w14:textId="07E376AD"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4F056C5B"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com.</w:t>
      </w:r>
      <w:r w:rsidRPr="00FE2422">
        <w:rPr>
          <w:color w:val="222222"/>
          <w:sz w:val="24"/>
          <w:szCs w:val="24"/>
          <w:highlight w:val="white"/>
        </w:rPr>
        <w:t xml:space="preserve"> </w:t>
      </w:r>
      <w:hyperlink r:id="rId7">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6254858E" w:rsidR="003E4853" w:rsidRPr="00FE2422" w:rsidRDefault="00425DD7" w:rsidP="004D0641">
      <w:pPr>
        <w:spacing w:line="480" w:lineRule="auto"/>
        <w:ind w:left="720" w:hanging="720"/>
        <w:rPr>
          <w:rFonts w:eastAsia="Roboto"/>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0724D868" w14:textId="0AA0CC0C"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p>
    <w:p w14:paraId="0E95B92B" w14:textId="4B450FC1"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doi:10.1007/s10846-015-0177-3.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lastRenderedPageBreak/>
        <w:t>Figure Legends</w:t>
      </w:r>
    </w:p>
    <w:p w14:paraId="1F4F34EF" w14:textId="4569E57E" w:rsidR="00463D2E" w:rsidRDefault="00463D2E" w:rsidP="00FE2422">
      <w:pPr>
        <w:spacing w:line="480" w:lineRule="auto"/>
        <w:rPr>
          <w:sz w:val="24"/>
          <w:szCs w:val="24"/>
        </w:rPr>
      </w:pPr>
      <w:r>
        <w:rPr>
          <w:noProof/>
          <w:sz w:val="24"/>
          <w:szCs w:val="24"/>
        </w:rPr>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06FF519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w:t>
      </w:r>
      <w:proofErr w:type="spellStart"/>
      <w:r w:rsidRPr="00FE2422">
        <w:rPr>
          <w:sz w:val="24"/>
          <w:szCs w:val="24"/>
        </w:rPr>
        <w:t>stolons</w:t>
      </w:r>
      <w:proofErr w:type="spellEnd"/>
      <w:r w:rsidRPr="00FE2422">
        <w:rPr>
          <w:sz w:val="24"/>
          <w:szCs w:val="24"/>
        </w:rPr>
        <w:t xml:space="preserve"> of solitary </w:t>
      </w:r>
      <w:proofErr w:type="spellStart"/>
      <w:r w:rsidRPr="00FE2422">
        <w:rPr>
          <w:sz w:val="24"/>
          <w:szCs w:val="24"/>
        </w:rPr>
        <w:t>oozooids</w:t>
      </w:r>
      <w:proofErr w:type="spellEnd"/>
      <w:r w:rsidRPr="00FE2422">
        <w:rPr>
          <w:sz w:val="24"/>
          <w:szCs w:val="24"/>
        </w:rPr>
        <w:t xml:space="preserve">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5C42D12F" w:rsidR="00463D2E" w:rsidRDefault="00463D2E" w:rsidP="00FE2422">
      <w:pPr>
        <w:spacing w:line="480" w:lineRule="auto"/>
        <w:rPr>
          <w:sz w:val="24"/>
          <w:szCs w:val="24"/>
        </w:rPr>
      </w:pPr>
      <w:r>
        <w:rPr>
          <w:noProof/>
          <w:sz w:val="24"/>
          <w:szCs w:val="24"/>
        </w:rPr>
        <w:lastRenderedPageBreak/>
        <w:drawing>
          <wp:inline distT="0" distB="0" distL="0" distR="0" wp14:anchorId="0A5FF25C" wp14:editId="7E501B95">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p>
    <w:p w14:paraId="527D8A48" w14:textId="3F907E17"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16D81C55" w:rsidR="004413FA" w:rsidRDefault="004413FA" w:rsidP="00FE2422">
      <w:pPr>
        <w:spacing w:line="480" w:lineRule="auto"/>
        <w:rPr>
          <w:sz w:val="24"/>
          <w:szCs w:val="24"/>
        </w:rPr>
      </w:pPr>
      <w:r w:rsidRPr="00FE2422">
        <w:rPr>
          <w:sz w:val="24"/>
          <w:szCs w:val="24"/>
        </w:rPr>
        <w:t>Figure 6. Developmental transition pathways and mechanisms leading to the different adult blastozooid colony architectures. The transversal architecture is found in the earliest developmental stage of every species as well as in the adult stage of some species.</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t>Data Accessibility</w:t>
      </w:r>
    </w:p>
    <w:p w14:paraId="79AC36A3" w14:textId="35D96E58" w:rsidR="00E465C2" w:rsidRPr="004413FA" w:rsidRDefault="00E465C2" w:rsidP="00FE2422">
      <w:pPr>
        <w:spacing w:line="480" w:lineRule="auto"/>
        <w:rPr>
          <w:sz w:val="24"/>
          <w:szCs w:val="24"/>
        </w:rPr>
      </w:pPr>
      <w:r>
        <w:rPr>
          <w:sz w:val="24"/>
          <w:szCs w:val="24"/>
        </w:rPr>
        <w:t>All photographs will be made available in a Dryad repository.</w:t>
      </w:r>
    </w:p>
    <w:sectPr w:rsidR="00E465C2" w:rsidRPr="004413FA" w:rsidSect="00936379">
      <w:footerReference w:type="default" r:id="rId14"/>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CDE5" w14:textId="77777777" w:rsidR="004E47F6" w:rsidRDefault="004E47F6">
      <w:pPr>
        <w:spacing w:line="240" w:lineRule="auto"/>
      </w:pPr>
      <w:r>
        <w:separator/>
      </w:r>
    </w:p>
  </w:endnote>
  <w:endnote w:type="continuationSeparator" w:id="0">
    <w:p w14:paraId="2EB1CEFC" w14:textId="77777777" w:rsidR="004E47F6" w:rsidRDefault="004E47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A66DB" w14:textId="77777777" w:rsidR="004E47F6" w:rsidRDefault="004E47F6">
      <w:pPr>
        <w:spacing w:line="240" w:lineRule="auto"/>
      </w:pPr>
      <w:r>
        <w:separator/>
      </w:r>
    </w:p>
  </w:footnote>
  <w:footnote w:type="continuationSeparator" w:id="0">
    <w:p w14:paraId="00248F03" w14:textId="77777777" w:rsidR="004E47F6" w:rsidRDefault="004E47F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84B90"/>
    <w:rsid w:val="00252565"/>
    <w:rsid w:val="002B79AA"/>
    <w:rsid w:val="002D08A7"/>
    <w:rsid w:val="002F7738"/>
    <w:rsid w:val="00303DAF"/>
    <w:rsid w:val="003E4853"/>
    <w:rsid w:val="00425DD7"/>
    <w:rsid w:val="004413FA"/>
    <w:rsid w:val="00445D05"/>
    <w:rsid w:val="0046048A"/>
    <w:rsid w:val="00463D2E"/>
    <w:rsid w:val="004D0641"/>
    <w:rsid w:val="004E47F6"/>
    <w:rsid w:val="00724C74"/>
    <w:rsid w:val="007C5B04"/>
    <w:rsid w:val="00936379"/>
    <w:rsid w:val="009A5921"/>
    <w:rsid w:val="00AB206B"/>
    <w:rsid w:val="00B30C44"/>
    <w:rsid w:val="00C7783D"/>
    <w:rsid w:val="00E465C2"/>
    <w:rsid w:val="00EF0CF3"/>
    <w:rsid w:val="00FE2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languages.oup.com/google-dictionary-en/" TargetMode="Externa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adamians@uoregon.edu"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26</Pages>
  <Words>5427</Words>
  <Characters>30936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19</cp:revision>
  <dcterms:created xsi:type="dcterms:W3CDTF">2023-04-10T18:30:00Z</dcterms:created>
  <dcterms:modified xsi:type="dcterms:W3CDTF">2023-05-23T18:22:00Z</dcterms:modified>
</cp:coreProperties>
</file>